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DF0" w:rsidRDefault="00143DF0" w:rsidP="00143DF0">
      <w:pPr>
        <w:pStyle w:val="berschrift2"/>
        <w:rPr>
          <w:b w:val="0"/>
          <w:sz w:val="28"/>
        </w:rPr>
      </w:pPr>
      <w:r w:rsidRPr="00143DF0">
        <w:rPr>
          <w:b w:val="0"/>
          <w:sz w:val="28"/>
        </w:rPr>
        <w:t>Didaktische Han</w:t>
      </w:r>
      <w:r w:rsidR="001A0829">
        <w:rPr>
          <w:b w:val="0"/>
          <w:sz w:val="28"/>
        </w:rPr>
        <w:t xml:space="preserve">dreichung: Aufgabe </w:t>
      </w:r>
      <w:r w:rsidR="00357195">
        <w:rPr>
          <w:b w:val="0"/>
          <w:sz w:val="28"/>
        </w:rPr>
        <w:t>Zahlensuche</w:t>
      </w:r>
    </w:p>
    <w:p w:rsidR="00BC3AD7" w:rsidRPr="00CC45AB" w:rsidRDefault="00330480" w:rsidP="00D10D66">
      <w:pPr>
        <w:pStyle w:val="2berschrift"/>
        <w:spacing w:line="288" w:lineRule="auto"/>
        <w:rPr>
          <w:lang w:val="de-DE"/>
        </w:rPr>
      </w:pPr>
      <w:r>
        <w:t xml:space="preserve">Merkmale der </w:t>
      </w:r>
      <w:r w:rsidR="00CC45AB">
        <w:rPr>
          <w:lang w:val="de-DE"/>
        </w:rPr>
        <w:t>Aufgabe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357195" w:rsidRPr="00D65E45" w:rsidTr="00357195">
        <w:trPr>
          <w:cantSplit/>
        </w:trPr>
        <w:tc>
          <w:tcPr>
            <w:tcW w:w="1984" w:type="dxa"/>
            <w:shd w:val="clear" w:color="auto" w:fill="auto"/>
            <w:vAlign w:val="center"/>
          </w:tcPr>
          <w:p w:rsidR="00357195" w:rsidRPr="00357195" w:rsidRDefault="00357195" w:rsidP="00D10D66">
            <w:pPr>
              <w:spacing w:line="288" w:lineRule="auto"/>
              <w:rPr>
                <w:sz w:val="18"/>
                <w:szCs w:val="18"/>
              </w:rPr>
            </w:pPr>
            <w:r w:rsidRPr="00357195">
              <w:rPr>
                <w:sz w:val="18"/>
                <w:szCs w:val="18"/>
              </w:rPr>
              <w:t>Leitidee</w:t>
            </w:r>
          </w:p>
        </w:tc>
        <w:tc>
          <w:tcPr>
            <w:tcW w:w="7087" w:type="dxa"/>
            <w:shd w:val="clear" w:color="auto" w:fill="auto"/>
            <w:vAlign w:val="center"/>
          </w:tcPr>
          <w:p w:rsidR="00357195" w:rsidRPr="00357195" w:rsidRDefault="00357195" w:rsidP="00D10D66">
            <w:pPr>
              <w:keepNext/>
              <w:spacing w:line="288" w:lineRule="auto"/>
              <w:rPr>
                <w:sz w:val="18"/>
                <w:szCs w:val="18"/>
              </w:rPr>
            </w:pPr>
            <w:r w:rsidRPr="00357195">
              <w:rPr>
                <w:sz w:val="18"/>
                <w:szCs w:val="18"/>
              </w:rPr>
              <w:t>Zahl (L1)</w:t>
            </w:r>
          </w:p>
        </w:tc>
      </w:tr>
      <w:tr w:rsidR="00357195" w:rsidRPr="00D65E45" w:rsidTr="00357195">
        <w:trPr>
          <w:cantSplit/>
        </w:trPr>
        <w:tc>
          <w:tcPr>
            <w:tcW w:w="1984" w:type="dxa"/>
            <w:shd w:val="clear" w:color="auto" w:fill="auto"/>
            <w:vAlign w:val="center"/>
          </w:tcPr>
          <w:p w:rsidR="00357195" w:rsidRPr="00357195" w:rsidRDefault="00357195" w:rsidP="00D10D66">
            <w:pPr>
              <w:spacing w:line="288" w:lineRule="auto"/>
              <w:rPr>
                <w:sz w:val="18"/>
                <w:szCs w:val="18"/>
              </w:rPr>
            </w:pPr>
            <w:r w:rsidRPr="00357195">
              <w:rPr>
                <w:sz w:val="18"/>
                <w:szCs w:val="18"/>
              </w:rPr>
              <w:t>Allgemeine Kompetenz</w:t>
            </w:r>
          </w:p>
        </w:tc>
        <w:tc>
          <w:tcPr>
            <w:tcW w:w="7087" w:type="dxa"/>
            <w:shd w:val="clear" w:color="auto" w:fill="auto"/>
            <w:vAlign w:val="center"/>
          </w:tcPr>
          <w:p w:rsidR="00357195" w:rsidRPr="00357195" w:rsidRDefault="00357195" w:rsidP="00D10D66">
            <w:pPr>
              <w:keepNext/>
              <w:spacing w:line="288" w:lineRule="auto"/>
              <w:rPr>
                <w:sz w:val="18"/>
                <w:szCs w:val="18"/>
              </w:rPr>
            </w:pPr>
            <w:r w:rsidRPr="00357195">
              <w:rPr>
                <w:sz w:val="18"/>
                <w:szCs w:val="18"/>
              </w:rPr>
              <w:t>Mit symbolischen/formalen/technischen Elementen umgehen (K5),</w:t>
            </w:r>
          </w:p>
          <w:p w:rsidR="00357195" w:rsidRPr="00357195" w:rsidRDefault="00357195" w:rsidP="00D10D66">
            <w:pPr>
              <w:keepNext/>
              <w:spacing w:line="288" w:lineRule="auto"/>
              <w:rPr>
                <w:sz w:val="18"/>
                <w:szCs w:val="18"/>
              </w:rPr>
            </w:pPr>
            <w:r w:rsidRPr="00357195">
              <w:rPr>
                <w:sz w:val="18"/>
                <w:szCs w:val="18"/>
              </w:rPr>
              <w:t>Mathematisch kommunizieren (K6)</w:t>
            </w:r>
          </w:p>
        </w:tc>
      </w:tr>
      <w:tr w:rsidR="00357195" w:rsidRPr="00D65E45" w:rsidTr="00357195">
        <w:trPr>
          <w:cantSplit/>
        </w:trPr>
        <w:tc>
          <w:tcPr>
            <w:tcW w:w="1984" w:type="dxa"/>
            <w:shd w:val="clear" w:color="auto" w:fill="auto"/>
            <w:vAlign w:val="center"/>
          </w:tcPr>
          <w:p w:rsidR="00357195" w:rsidRPr="00357195" w:rsidRDefault="00357195" w:rsidP="00D10D66">
            <w:pPr>
              <w:spacing w:line="288" w:lineRule="auto"/>
              <w:rPr>
                <w:sz w:val="18"/>
                <w:szCs w:val="18"/>
              </w:rPr>
            </w:pPr>
            <w:r w:rsidRPr="00357195">
              <w:rPr>
                <w:sz w:val="18"/>
                <w:szCs w:val="18"/>
              </w:rPr>
              <w:t>Anforderungsbereich</w:t>
            </w:r>
          </w:p>
        </w:tc>
        <w:tc>
          <w:tcPr>
            <w:tcW w:w="7087" w:type="dxa"/>
            <w:shd w:val="clear" w:color="auto" w:fill="auto"/>
            <w:vAlign w:val="center"/>
          </w:tcPr>
          <w:p w:rsidR="00357195" w:rsidRPr="00357195" w:rsidRDefault="00357195" w:rsidP="00D10D66">
            <w:pPr>
              <w:keepNext/>
              <w:spacing w:line="288" w:lineRule="auto"/>
              <w:rPr>
                <w:sz w:val="18"/>
                <w:szCs w:val="18"/>
              </w:rPr>
            </w:pPr>
            <w:r w:rsidRPr="00357195">
              <w:rPr>
                <w:sz w:val="18"/>
                <w:szCs w:val="18"/>
              </w:rPr>
              <w:t>I</w:t>
            </w:r>
          </w:p>
        </w:tc>
      </w:tr>
      <w:tr w:rsidR="00357195" w:rsidRPr="00D65E45" w:rsidTr="00357195">
        <w:trPr>
          <w:cantSplit/>
        </w:trPr>
        <w:tc>
          <w:tcPr>
            <w:tcW w:w="1984" w:type="dxa"/>
            <w:shd w:val="clear" w:color="auto" w:fill="auto"/>
            <w:vAlign w:val="center"/>
          </w:tcPr>
          <w:p w:rsidR="00357195" w:rsidRPr="00357195" w:rsidRDefault="00357195" w:rsidP="00D10D66">
            <w:pPr>
              <w:spacing w:line="288" w:lineRule="auto"/>
              <w:rPr>
                <w:sz w:val="18"/>
                <w:szCs w:val="18"/>
              </w:rPr>
            </w:pPr>
            <w:r w:rsidRPr="00357195">
              <w:rPr>
                <w:sz w:val="18"/>
                <w:szCs w:val="18"/>
              </w:rPr>
              <w:t>Kompetenzstufe</w:t>
            </w:r>
          </w:p>
        </w:tc>
        <w:tc>
          <w:tcPr>
            <w:tcW w:w="7087" w:type="dxa"/>
            <w:shd w:val="clear" w:color="auto" w:fill="auto"/>
            <w:vAlign w:val="center"/>
          </w:tcPr>
          <w:p w:rsidR="00357195" w:rsidRPr="00357195" w:rsidRDefault="00357195" w:rsidP="00D10D66">
            <w:pPr>
              <w:keepNext/>
              <w:spacing w:line="288" w:lineRule="auto"/>
              <w:rPr>
                <w:sz w:val="18"/>
                <w:szCs w:val="18"/>
              </w:rPr>
            </w:pPr>
            <w:r w:rsidRPr="00357195">
              <w:rPr>
                <w:sz w:val="18"/>
                <w:szCs w:val="18"/>
              </w:rPr>
              <w:t>1B</w:t>
            </w:r>
          </w:p>
        </w:tc>
      </w:tr>
    </w:tbl>
    <w:p w:rsidR="00D10D66" w:rsidRPr="00D10D66" w:rsidRDefault="00D10D66" w:rsidP="00D10D66">
      <w:pPr>
        <w:pStyle w:val="AufgabenbezogenerKommentar"/>
        <w:spacing w:line="288" w:lineRule="auto"/>
        <w:rPr>
          <w:sz w:val="22"/>
          <w:szCs w:val="22"/>
        </w:rPr>
      </w:pPr>
      <w:r w:rsidRPr="00D10D66">
        <w:rPr>
          <w:sz w:val="22"/>
          <w:szCs w:val="22"/>
        </w:rPr>
        <w:t>Aufgabenbezogener Kommentar</w:t>
      </w:r>
    </w:p>
    <w:p w:rsidR="00D10D66" w:rsidRPr="00D10D66" w:rsidRDefault="00D10D66" w:rsidP="00D10D66">
      <w:pPr>
        <w:pStyle w:val="Flietext12"/>
        <w:spacing w:line="288" w:lineRule="auto"/>
        <w:rPr>
          <w:sz w:val="22"/>
          <w:szCs w:val="22"/>
        </w:rPr>
      </w:pPr>
      <w:r w:rsidRPr="00D10D66">
        <w:rPr>
          <w:sz w:val="22"/>
          <w:szCs w:val="22"/>
        </w:rPr>
        <w:t>Diese Aufgabe gehört zur Leitidee Zahl (L1), da hier mit natürlichen Zahlen gearbeitet wird.</w:t>
      </w:r>
    </w:p>
    <w:p w:rsidR="00D10D66" w:rsidRPr="00D10D66" w:rsidRDefault="00D10D66" w:rsidP="00D10D66">
      <w:pPr>
        <w:pStyle w:val="Flietext12"/>
        <w:spacing w:line="288" w:lineRule="auto"/>
        <w:rPr>
          <w:sz w:val="22"/>
          <w:szCs w:val="22"/>
        </w:rPr>
      </w:pPr>
      <w:r w:rsidRPr="00D10D66">
        <w:rPr>
          <w:sz w:val="22"/>
          <w:szCs w:val="22"/>
        </w:rPr>
        <w:t xml:space="preserve">Zur Lösung der Aufgabe sind dem Text bzw. der Tabelle zunächst die wichtigen Informationen zu entnehmen. Hierbei sind die Bezeichnungen „Vorgänger“ und „das Doppelte“ inhaltlich zu erfassen (K6). Auf dieser Grundlage sind anschließend einfache Rechnungen mit natürlichen Zahlen durchzuführen, um die Lücken der Tabelle zu schließen (K5). </w:t>
      </w:r>
    </w:p>
    <w:p w:rsidR="00D10D66" w:rsidRPr="00D10D66" w:rsidRDefault="00D10D66" w:rsidP="00D10D66">
      <w:pPr>
        <w:pStyle w:val="Flietext12"/>
        <w:spacing w:line="288" w:lineRule="auto"/>
        <w:rPr>
          <w:sz w:val="22"/>
          <w:szCs w:val="22"/>
        </w:rPr>
      </w:pPr>
      <w:r w:rsidRPr="00D10D66">
        <w:rPr>
          <w:sz w:val="22"/>
          <w:szCs w:val="22"/>
        </w:rPr>
        <w:t xml:space="preserve">Aufgrund der Durchführung von Routinerechnungen sowie der Verwendung elementarer Begriffe der Schulmathematik gehört diese Aufgabe zum Anforderungsbereich I. </w:t>
      </w:r>
    </w:p>
    <w:p w:rsidR="00D10D66" w:rsidRPr="00D10D66" w:rsidRDefault="00D10D66" w:rsidP="00D10D66">
      <w:pPr>
        <w:pStyle w:val="Flietext12"/>
        <w:spacing w:line="288" w:lineRule="auto"/>
        <w:rPr>
          <w:sz w:val="22"/>
          <w:szCs w:val="22"/>
        </w:rPr>
      </w:pPr>
      <w:r w:rsidRPr="00D10D66">
        <w:rPr>
          <w:sz w:val="22"/>
          <w:szCs w:val="22"/>
        </w:rPr>
        <w:t>Folgende Schwierigkeiten und Fehler sind zu erwarten:</w:t>
      </w:r>
    </w:p>
    <w:p w:rsidR="00D10D66" w:rsidRPr="00D10D66" w:rsidRDefault="00D10D66" w:rsidP="00D10D66">
      <w:pPr>
        <w:pStyle w:val="Flietext12"/>
        <w:numPr>
          <w:ilvl w:val="0"/>
          <w:numId w:val="8"/>
        </w:numPr>
        <w:spacing w:line="288" w:lineRule="auto"/>
        <w:ind w:left="357" w:hanging="357"/>
        <w:rPr>
          <w:sz w:val="22"/>
          <w:szCs w:val="22"/>
        </w:rPr>
      </w:pPr>
      <w:r w:rsidRPr="00D10D66">
        <w:rPr>
          <w:sz w:val="22"/>
          <w:szCs w:val="22"/>
        </w:rPr>
        <w:t xml:space="preserve">Es wird das Doppelte der Zahl und nicht das Doppelte des Vorgängers der Zahl bestimmt (Fehllösung, z. B.: 2. Spalte/ 3. Zeile: 12). Dies könnte auf Schwierigkeiten im Umgang mit im Text hergestellten Bezügen und Begriffen hinweisen (K6). </w:t>
      </w:r>
    </w:p>
    <w:p w:rsidR="00D10D66" w:rsidRPr="00D10D66" w:rsidRDefault="00D10D66" w:rsidP="00D10D66">
      <w:pPr>
        <w:pStyle w:val="Flietext12"/>
        <w:numPr>
          <w:ilvl w:val="0"/>
          <w:numId w:val="8"/>
        </w:numPr>
        <w:spacing w:line="288" w:lineRule="auto"/>
        <w:ind w:left="357" w:hanging="357"/>
        <w:rPr>
          <w:sz w:val="22"/>
          <w:szCs w:val="22"/>
        </w:rPr>
      </w:pPr>
      <w:r w:rsidRPr="00D10D66">
        <w:rPr>
          <w:sz w:val="22"/>
          <w:szCs w:val="22"/>
        </w:rPr>
        <w:t>Wird die Bildung des Vorgängers an allen vier Stellen angewendet, wird in der letzten Spalte bzw. den letzten beiden Spalten nicht die Zahl bestimmt sondern der Vorgänger des Vorgängers, wie die folgende Schülerlösung zeigt (</w:t>
      </w:r>
      <w:bookmarkStart w:id="0" w:name="_GoBack"/>
      <w:bookmarkEnd w:id="0"/>
      <w:r w:rsidRPr="00D10D66">
        <w:rPr>
          <w:sz w:val="22"/>
          <w:szCs w:val="22"/>
        </w:rPr>
        <w:t xml:space="preserve">K6). </w:t>
      </w:r>
    </w:p>
    <w:p w:rsidR="00D10D66" w:rsidRPr="00D10D66" w:rsidRDefault="00D10D66" w:rsidP="00D10D66">
      <w:pPr>
        <w:pStyle w:val="Flietext12"/>
        <w:spacing w:before="100" w:beforeAutospacing="1" w:line="288" w:lineRule="auto"/>
        <w:rPr>
          <w:sz w:val="22"/>
          <w:szCs w:val="22"/>
        </w:rPr>
      </w:pPr>
      <w:r w:rsidRPr="00D10D66">
        <w:rPr>
          <w:noProof/>
          <w:sz w:val="22"/>
          <w:szCs w:val="22"/>
        </w:rPr>
        <w:drawing>
          <wp:inline distT="0" distB="0" distL="0" distR="0" wp14:anchorId="717DBB61" wp14:editId="7F8A7524">
            <wp:extent cx="4695825" cy="1533525"/>
            <wp:effectExtent l="19050" t="19050" r="28575" b="28575"/>
            <wp:docPr id="5" name="Grafik 5" descr="Scan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an01"/>
                    <pic:cNvPicPr>
                      <a:picLocks noChangeAspect="1" noChangeArrowheads="1"/>
                    </pic:cNvPicPr>
                  </pic:nvPicPr>
                  <pic:blipFill>
                    <a:blip r:embed="rId8" cstate="print">
                      <a:extLst>
                        <a:ext uri="{28A0092B-C50C-407E-A947-70E740481C1C}">
                          <a14:useLocalDpi xmlns:a14="http://schemas.microsoft.com/office/drawing/2010/main" val="0"/>
                        </a:ext>
                      </a:extLst>
                    </a:blip>
                    <a:srcRect l="3973" r="14404"/>
                    <a:stretch>
                      <a:fillRect/>
                    </a:stretch>
                  </pic:blipFill>
                  <pic:spPr bwMode="auto">
                    <a:xfrm>
                      <a:off x="0" y="0"/>
                      <a:ext cx="4695825" cy="1533525"/>
                    </a:xfrm>
                    <a:prstGeom prst="rect">
                      <a:avLst/>
                    </a:prstGeom>
                    <a:noFill/>
                    <a:ln w="6350" cmpd="sng">
                      <a:solidFill>
                        <a:srgbClr val="000000"/>
                      </a:solidFill>
                      <a:miter lim="800000"/>
                      <a:headEnd/>
                      <a:tailEnd/>
                    </a:ln>
                    <a:effectLst/>
                  </pic:spPr>
                </pic:pic>
              </a:graphicData>
            </a:graphic>
          </wp:inline>
        </w:drawing>
      </w:r>
    </w:p>
    <w:p w:rsidR="00D10D66" w:rsidRPr="00D10D66" w:rsidRDefault="00D10D66" w:rsidP="00D10D66">
      <w:pPr>
        <w:pStyle w:val="AufgabenbezogenerKommentar"/>
        <w:spacing w:line="288" w:lineRule="auto"/>
        <w:rPr>
          <w:sz w:val="22"/>
          <w:szCs w:val="22"/>
        </w:rPr>
      </w:pPr>
      <w:r w:rsidRPr="00D10D66">
        <w:rPr>
          <w:sz w:val="22"/>
          <w:szCs w:val="22"/>
        </w:rPr>
        <w:t>Anregungen für den Unterricht</w:t>
      </w:r>
    </w:p>
    <w:p w:rsidR="00D10D66" w:rsidRPr="00D10D66" w:rsidRDefault="00D10D66" w:rsidP="00D10D66">
      <w:pPr>
        <w:pStyle w:val="Flietext12"/>
        <w:spacing w:line="288" w:lineRule="auto"/>
        <w:rPr>
          <w:sz w:val="22"/>
          <w:szCs w:val="22"/>
        </w:rPr>
      </w:pPr>
      <w:r w:rsidRPr="00D10D66">
        <w:rPr>
          <w:sz w:val="22"/>
          <w:szCs w:val="22"/>
        </w:rPr>
        <w:t>Bei Schwierigkeiten mit den verwendeten Begriffen „Vorgänger“ und „Doppeltes“ bietet es sich an, diese am Zahlenstrahl zu veranschaulichen und so das Verständnis zu erleichtern. Ergänzend können dabei die Begriffe „Nachfolger“, „Hälfte“ oder der „</w:t>
      </w:r>
      <w:r w:rsidRPr="00D10D66">
        <w:rPr>
          <w:i/>
          <w:sz w:val="22"/>
          <w:szCs w:val="22"/>
        </w:rPr>
        <w:t>x</w:t>
      </w:r>
      <w:r w:rsidRPr="00D10D66">
        <w:rPr>
          <w:sz w:val="22"/>
          <w:szCs w:val="22"/>
        </w:rPr>
        <w:t xml:space="preserve">-te Teil“ sowie „ein </w:t>
      </w:r>
      <w:r w:rsidRPr="00D10D66">
        <w:rPr>
          <w:i/>
          <w:sz w:val="22"/>
          <w:szCs w:val="22"/>
        </w:rPr>
        <w:t>y</w:t>
      </w:r>
      <w:r w:rsidRPr="00D10D66">
        <w:rPr>
          <w:sz w:val="22"/>
          <w:szCs w:val="22"/>
        </w:rPr>
        <w:t xml:space="preserve">-faches“ hinzugenommen werden, so dass die gängigen Begrifflichkeiten abgedeckt sind. </w:t>
      </w:r>
    </w:p>
    <w:p w:rsidR="00D10D66" w:rsidRPr="00D10D66" w:rsidRDefault="00D10D66" w:rsidP="00D10D66">
      <w:pPr>
        <w:pStyle w:val="Flietext12"/>
        <w:spacing w:line="288" w:lineRule="auto"/>
        <w:rPr>
          <w:sz w:val="22"/>
          <w:szCs w:val="22"/>
        </w:rPr>
      </w:pPr>
      <w:r w:rsidRPr="00D10D66">
        <w:rPr>
          <w:sz w:val="22"/>
          <w:szCs w:val="22"/>
        </w:rPr>
        <w:lastRenderedPageBreak/>
        <w:t xml:space="preserve">Zu Übungszwecken kann z. B. ein Domino entwickelt werden, welches sich aus entsprechenden verbalen Formulierungen, den Ergebnissen und ggf. Abbildungen am Zahlenstrahl zusammensetzt. Bei der Gestaltung der Karten können die </w:t>
      </w:r>
      <w:r>
        <w:rPr>
          <w:sz w:val="22"/>
          <w:szCs w:val="22"/>
        </w:rPr>
        <w:t>Schülerinnen und Schüler</w:t>
      </w:r>
      <w:r w:rsidRPr="00D10D66">
        <w:rPr>
          <w:sz w:val="22"/>
          <w:szCs w:val="22"/>
        </w:rPr>
        <w:t xml:space="preserve"> eingebunden werden. Neben den natürlichen Zahlen können auch Brüche, Dezimalbrüche sowie negative Zahlen eingebunden werden. Mögliche Dominokarten wären beispielsweise die Folgenden:</w:t>
      </w:r>
    </w:p>
    <w:p w:rsidR="00D10D66" w:rsidRPr="00D10D66" w:rsidRDefault="00D10D66" w:rsidP="00D10D66">
      <w:pPr>
        <w:pStyle w:val="Flietext12"/>
        <w:spacing w:before="100" w:beforeAutospacing="1" w:line="288" w:lineRule="auto"/>
        <w:rPr>
          <w:sz w:val="22"/>
          <w:szCs w:val="22"/>
        </w:rPr>
      </w:pPr>
      <w:r w:rsidRPr="00D10D66">
        <w:rPr>
          <w:noProof/>
          <w:sz w:val="22"/>
          <w:szCs w:val="22"/>
        </w:rPr>
        <w:drawing>
          <wp:inline distT="0" distB="0" distL="0" distR="0" wp14:anchorId="7DBCDE7C" wp14:editId="51B0375A">
            <wp:extent cx="5753100" cy="1647825"/>
            <wp:effectExtent l="19050" t="19050" r="19050" b="28575"/>
            <wp:docPr id="4" name="Grafik 4" descr="01_Anreg für den U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01_Anreg für den Un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3100" cy="1647825"/>
                    </a:xfrm>
                    <a:prstGeom prst="rect">
                      <a:avLst/>
                    </a:prstGeom>
                    <a:noFill/>
                    <a:ln w="6350" cmpd="sng">
                      <a:solidFill>
                        <a:srgbClr val="000000"/>
                      </a:solidFill>
                      <a:miter lim="800000"/>
                      <a:headEnd/>
                      <a:tailEnd/>
                    </a:ln>
                    <a:effectLst/>
                  </pic:spPr>
                </pic:pic>
              </a:graphicData>
            </a:graphic>
          </wp:inline>
        </w:drawing>
      </w:r>
    </w:p>
    <w:p w:rsidR="00D10D66" w:rsidRPr="00D10D66" w:rsidRDefault="00D10D66" w:rsidP="00D10D66">
      <w:pPr>
        <w:pStyle w:val="Flietext12"/>
        <w:spacing w:line="288" w:lineRule="auto"/>
        <w:rPr>
          <w:sz w:val="22"/>
          <w:szCs w:val="22"/>
        </w:rPr>
      </w:pPr>
      <w:r w:rsidRPr="00D10D66">
        <w:rPr>
          <w:sz w:val="22"/>
          <w:szCs w:val="22"/>
        </w:rPr>
        <w:t xml:space="preserve">Leistungsstärkere </w:t>
      </w:r>
      <w:r>
        <w:rPr>
          <w:sz w:val="22"/>
          <w:szCs w:val="22"/>
        </w:rPr>
        <w:t>Schülerinnen und Schüler</w:t>
      </w:r>
      <w:r w:rsidRPr="00D10D66">
        <w:rPr>
          <w:sz w:val="22"/>
          <w:szCs w:val="22"/>
        </w:rPr>
        <w:t xml:space="preserve"> können in diesem Kontext auch mit Aufgaben konfrontiert werden, welche begriffliche Überlegungen notwendig machen und zum begründeten Überprüfen von Existenzaussagen anregen. Eine mögliche Aufgabe ist die Folgende:</w:t>
      </w:r>
    </w:p>
    <w:p w:rsidR="00D10D66" w:rsidRPr="00D10D66" w:rsidRDefault="00D10D66" w:rsidP="00D10D66">
      <w:pPr>
        <w:pStyle w:val="Flietext12"/>
        <w:spacing w:before="100" w:beforeAutospacing="1" w:line="288" w:lineRule="auto"/>
        <w:rPr>
          <w:sz w:val="22"/>
          <w:szCs w:val="22"/>
        </w:rPr>
      </w:pPr>
      <w:r w:rsidRPr="00D10D66">
        <w:rPr>
          <w:noProof/>
          <w:sz w:val="22"/>
          <w:szCs w:val="22"/>
        </w:rPr>
        <w:drawing>
          <wp:inline distT="0" distB="0" distL="0" distR="0" wp14:anchorId="70485EB8" wp14:editId="2366AFAF">
            <wp:extent cx="5753100" cy="1819275"/>
            <wp:effectExtent l="19050" t="19050" r="19050" b="28575"/>
            <wp:docPr id="3" name="Grafik 3" descr="M46209_Zahlensuche_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46209_Zahlensuche_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3100" cy="1819275"/>
                    </a:xfrm>
                    <a:prstGeom prst="rect">
                      <a:avLst/>
                    </a:prstGeom>
                    <a:noFill/>
                    <a:ln w="6350" cmpd="sng">
                      <a:solidFill>
                        <a:srgbClr val="000000"/>
                      </a:solidFill>
                      <a:miter lim="800000"/>
                      <a:headEnd/>
                      <a:tailEnd/>
                    </a:ln>
                    <a:effectLst/>
                  </pic:spPr>
                </pic:pic>
              </a:graphicData>
            </a:graphic>
          </wp:inline>
        </w:drawing>
      </w:r>
    </w:p>
    <w:p w:rsidR="00D10D66" w:rsidRDefault="00D10D66" w:rsidP="00D10D66">
      <w:pPr>
        <w:pStyle w:val="Flietext12"/>
        <w:spacing w:line="288" w:lineRule="auto"/>
        <w:rPr>
          <w:sz w:val="22"/>
          <w:szCs w:val="22"/>
        </w:rPr>
      </w:pPr>
      <w:r w:rsidRPr="00D10D66">
        <w:rPr>
          <w:sz w:val="22"/>
          <w:szCs w:val="22"/>
        </w:rPr>
        <w:t>Diese Aufgabe fordert dazu auf, sich über die Größenbeziehung zweier aufeinander</w:t>
      </w:r>
      <w:r w:rsidRPr="00D10D66">
        <w:rPr>
          <w:sz w:val="22"/>
          <w:szCs w:val="22"/>
        </w:rPr>
        <w:softHyphen/>
        <w:t>folgender Zahlen Gedanken zu machen und zu überprüfen, ob eine natürliche Zahl doppelt so groß wie ihr Vorgänger sein kann. Dabei können, ausgehend von einem Beispiel, systematisch weitere Beispiele untersucht oder mit einer Zeichnung, bei welcher beispielsweise der Abstand zweier aufeinanderfolgender Zahlen zur Null untersucht wird, gearbeitet werden.</w:t>
      </w:r>
    </w:p>
    <w:p w:rsidR="00D10D66" w:rsidRPr="00D10D66" w:rsidRDefault="00D10D66" w:rsidP="00D10D66">
      <w:pPr>
        <w:pStyle w:val="Flietext12"/>
        <w:spacing w:line="288" w:lineRule="auto"/>
        <w:rPr>
          <w:sz w:val="22"/>
          <w:szCs w:val="22"/>
        </w:rPr>
      </w:pPr>
      <w:r w:rsidRPr="00D10D66">
        <w:rPr>
          <w:sz w:val="22"/>
          <w:szCs w:val="22"/>
        </w:rPr>
        <w:t>Im Anschluss daran könnte zudem die folgende Aufgabe gestellt werden:</w:t>
      </w:r>
    </w:p>
    <w:p w:rsidR="00D10D66" w:rsidRPr="00D10D66" w:rsidRDefault="00D10D66" w:rsidP="00D10D66">
      <w:pPr>
        <w:pStyle w:val="Flietext12"/>
        <w:spacing w:before="240" w:line="288" w:lineRule="auto"/>
        <w:rPr>
          <w:sz w:val="22"/>
          <w:szCs w:val="22"/>
        </w:rPr>
      </w:pPr>
      <w:r w:rsidRPr="00D10D66">
        <w:rPr>
          <w:noProof/>
          <w:sz w:val="22"/>
          <w:szCs w:val="22"/>
        </w:rPr>
        <w:drawing>
          <wp:inline distT="0" distB="0" distL="0" distR="0" wp14:anchorId="356E8333" wp14:editId="6BABFEF6">
            <wp:extent cx="5753100" cy="1457325"/>
            <wp:effectExtent l="19050" t="19050" r="19050" b="28575"/>
            <wp:docPr id="2" name="Grafik 2" descr="M46209_Zahlensuche_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46209_Zahlensuche_C"/>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3100" cy="1457325"/>
                    </a:xfrm>
                    <a:prstGeom prst="rect">
                      <a:avLst/>
                    </a:prstGeom>
                    <a:noFill/>
                    <a:ln w="6350" cmpd="sng">
                      <a:solidFill>
                        <a:srgbClr val="000000"/>
                      </a:solidFill>
                      <a:miter lim="800000"/>
                      <a:headEnd/>
                      <a:tailEnd/>
                    </a:ln>
                    <a:effectLst/>
                  </pic:spPr>
                </pic:pic>
              </a:graphicData>
            </a:graphic>
          </wp:inline>
        </w:drawing>
      </w:r>
    </w:p>
    <w:p w:rsidR="00D10D66" w:rsidRPr="00D10D66" w:rsidRDefault="00D10D66" w:rsidP="00D10D66">
      <w:pPr>
        <w:pStyle w:val="Flietext12"/>
        <w:spacing w:line="288" w:lineRule="auto"/>
        <w:rPr>
          <w:sz w:val="22"/>
          <w:szCs w:val="22"/>
        </w:rPr>
      </w:pPr>
      <w:r w:rsidRPr="00D10D66">
        <w:rPr>
          <w:sz w:val="22"/>
          <w:szCs w:val="22"/>
        </w:rPr>
        <w:lastRenderedPageBreak/>
        <w:t>Diese Aufgabe erfordert es, die zunächst an Beispielen vollzogenen Entdeckungen zu verallgemeinern und die Aussage anschließend zu begründen. Die Begründung kann auf inhaltlicher, algebraischer oder grafischer Ebene sowie durch systematisches Probieren erfolgen. Mögliche Begründungen sind die Folgenden:</w:t>
      </w:r>
    </w:p>
    <w:p w:rsidR="00D10D66" w:rsidRPr="00D10D66" w:rsidRDefault="00D10D66" w:rsidP="00D10D66">
      <w:pPr>
        <w:pStyle w:val="Flietext12"/>
        <w:spacing w:after="0" w:line="288" w:lineRule="auto"/>
        <w:rPr>
          <w:sz w:val="22"/>
          <w:szCs w:val="22"/>
        </w:rPr>
      </w:pPr>
      <w:r w:rsidRPr="00D10D66">
        <w:rPr>
          <w:sz w:val="22"/>
          <w:szCs w:val="22"/>
        </w:rPr>
        <w:t>Inhaltlich:</w:t>
      </w:r>
    </w:p>
    <w:p w:rsidR="00D10D66" w:rsidRPr="00D10D66" w:rsidRDefault="00D10D66" w:rsidP="00D10D66">
      <w:pPr>
        <w:pStyle w:val="Flietext12"/>
        <w:spacing w:line="288" w:lineRule="auto"/>
        <w:rPr>
          <w:sz w:val="22"/>
          <w:szCs w:val="22"/>
        </w:rPr>
      </w:pPr>
      <w:r w:rsidRPr="00D10D66">
        <w:rPr>
          <w:sz w:val="22"/>
          <w:szCs w:val="22"/>
        </w:rPr>
        <w:t>Viermal so groß bedeutet um das Dreifache größer, also um mindestens 3. Die Differenz beträgt aber nur 1. Es kann eine solche Zahl also nicht geben</w:t>
      </w:r>
    </w:p>
    <w:p w:rsidR="00D10D66" w:rsidRPr="00D10D66" w:rsidRDefault="00D10D66" w:rsidP="00D10D66">
      <w:pPr>
        <w:pStyle w:val="Flietext12"/>
        <w:spacing w:line="288" w:lineRule="auto"/>
        <w:rPr>
          <w:sz w:val="22"/>
          <w:szCs w:val="22"/>
        </w:rPr>
      </w:pPr>
      <w:r w:rsidRPr="00D10D66">
        <w:rPr>
          <w:sz w:val="22"/>
          <w:szCs w:val="22"/>
        </w:rPr>
        <w:t>ODER</w:t>
      </w:r>
    </w:p>
    <w:p w:rsidR="00D10D66" w:rsidRPr="00D10D66" w:rsidRDefault="00D10D66" w:rsidP="00D10D66">
      <w:pPr>
        <w:pStyle w:val="Flietext12"/>
        <w:spacing w:after="0" w:line="288" w:lineRule="auto"/>
        <w:rPr>
          <w:sz w:val="22"/>
          <w:szCs w:val="22"/>
        </w:rPr>
      </w:pPr>
      <w:r w:rsidRPr="00D10D66">
        <w:rPr>
          <w:sz w:val="22"/>
          <w:szCs w:val="22"/>
        </w:rPr>
        <w:t>Algebraisch:</w:t>
      </w:r>
    </w:p>
    <w:p w:rsidR="00D10D66" w:rsidRPr="00D10D66" w:rsidRDefault="00D10D66" w:rsidP="00D10D66">
      <w:pPr>
        <w:pStyle w:val="Flietext12"/>
        <w:spacing w:after="0" w:line="288" w:lineRule="auto"/>
        <w:rPr>
          <w:sz w:val="22"/>
          <w:szCs w:val="22"/>
        </w:rPr>
      </w:pPr>
      <w:r w:rsidRPr="00D10D66">
        <w:rPr>
          <w:i/>
          <w:sz w:val="22"/>
          <w:szCs w:val="22"/>
        </w:rPr>
        <w:t>x</w:t>
      </w:r>
      <w:r w:rsidRPr="00D10D66">
        <w:rPr>
          <w:sz w:val="22"/>
          <w:szCs w:val="22"/>
        </w:rPr>
        <w:t xml:space="preserve"> </w:t>
      </w:r>
      <w:r w:rsidRPr="00D10D66">
        <w:rPr>
          <w:rFonts w:ascii="Symbol" w:hAnsi="Symbol"/>
          <w:sz w:val="22"/>
          <w:szCs w:val="22"/>
        </w:rPr>
        <w:t></w:t>
      </w:r>
      <w:r w:rsidRPr="00D10D66">
        <w:rPr>
          <w:sz w:val="22"/>
          <w:szCs w:val="22"/>
        </w:rPr>
        <w:t xml:space="preserve"> 4 </w:t>
      </w:r>
      <w:r w:rsidRPr="00D10D66">
        <w:rPr>
          <w:sz w:val="22"/>
          <w:szCs w:val="22"/>
        </w:rPr>
        <w:sym w:font="Symbol" w:char="F0D7"/>
      </w:r>
      <w:r w:rsidRPr="00D10D66">
        <w:rPr>
          <w:sz w:val="22"/>
          <w:szCs w:val="22"/>
        </w:rPr>
        <w:t xml:space="preserve"> (</w:t>
      </w:r>
      <w:r w:rsidRPr="00D10D66">
        <w:rPr>
          <w:i/>
          <w:sz w:val="22"/>
          <w:szCs w:val="22"/>
        </w:rPr>
        <w:t>x</w:t>
      </w:r>
      <w:r w:rsidRPr="00D10D66">
        <w:rPr>
          <w:rFonts w:ascii="Symbol" w:hAnsi="Symbol"/>
          <w:sz w:val="22"/>
          <w:szCs w:val="22"/>
        </w:rPr>
        <w:t></w:t>
      </w:r>
      <w:r w:rsidRPr="00D10D66">
        <w:rPr>
          <w:sz w:val="22"/>
          <w:szCs w:val="22"/>
        </w:rPr>
        <w:t>1)</w:t>
      </w:r>
    </w:p>
    <w:p w:rsidR="00D10D66" w:rsidRPr="00D10D66" w:rsidRDefault="00D10D66" w:rsidP="00D10D66">
      <w:pPr>
        <w:pStyle w:val="Flietext12"/>
        <w:spacing w:after="0" w:line="288" w:lineRule="auto"/>
        <w:rPr>
          <w:sz w:val="22"/>
          <w:szCs w:val="22"/>
        </w:rPr>
      </w:pPr>
      <w:r w:rsidRPr="00D10D66">
        <w:rPr>
          <w:i/>
          <w:sz w:val="22"/>
          <w:szCs w:val="22"/>
        </w:rPr>
        <w:t>x</w:t>
      </w:r>
      <w:r w:rsidRPr="00D10D66">
        <w:rPr>
          <w:sz w:val="22"/>
          <w:szCs w:val="22"/>
        </w:rPr>
        <w:t xml:space="preserve"> </w:t>
      </w:r>
      <w:r w:rsidRPr="00D10D66">
        <w:rPr>
          <w:rFonts w:ascii="Symbol" w:hAnsi="Symbol"/>
          <w:sz w:val="22"/>
          <w:szCs w:val="22"/>
        </w:rPr>
        <w:t></w:t>
      </w:r>
      <w:r w:rsidRPr="00D10D66">
        <w:rPr>
          <w:sz w:val="22"/>
          <w:szCs w:val="22"/>
        </w:rPr>
        <w:t xml:space="preserve"> 4</w:t>
      </w:r>
      <w:r w:rsidRPr="00D10D66">
        <w:rPr>
          <w:i/>
          <w:sz w:val="22"/>
          <w:szCs w:val="22"/>
        </w:rPr>
        <w:t>x</w:t>
      </w:r>
      <w:r w:rsidRPr="00D10D66">
        <w:rPr>
          <w:sz w:val="22"/>
          <w:szCs w:val="22"/>
        </w:rPr>
        <w:t xml:space="preserve"> </w:t>
      </w:r>
      <w:r w:rsidRPr="00D10D66">
        <w:rPr>
          <w:rFonts w:ascii="Symbol" w:hAnsi="Symbol"/>
          <w:sz w:val="22"/>
          <w:szCs w:val="22"/>
        </w:rPr>
        <w:t></w:t>
      </w:r>
      <w:r w:rsidRPr="00D10D66">
        <w:rPr>
          <w:sz w:val="22"/>
          <w:szCs w:val="22"/>
        </w:rPr>
        <w:t xml:space="preserve"> 4</w:t>
      </w:r>
    </w:p>
    <w:p w:rsidR="00D10D66" w:rsidRPr="00D10D66" w:rsidRDefault="00D10D66" w:rsidP="00D10D66">
      <w:pPr>
        <w:pStyle w:val="Flietext12"/>
        <w:spacing w:after="0" w:line="288" w:lineRule="auto"/>
        <w:rPr>
          <w:sz w:val="22"/>
          <w:szCs w:val="22"/>
        </w:rPr>
      </w:pPr>
      <w:r w:rsidRPr="00D10D66">
        <w:rPr>
          <w:rFonts w:ascii="Symbol" w:hAnsi="Symbol"/>
          <w:sz w:val="22"/>
          <w:szCs w:val="22"/>
        </w:rPr>
        <w:t></w:t>
      </w:r>
      <w:r w:rsidRPr="00D10D66">
        <w:rPr>
          <w:sz w:val="22"/>
          <w:szCs w:val="22"/>
        </w:rPr>
        <w:t>3</w:t>
      </w:r>
      <w:r w:rsidRPr="00D10D66">
        <w:rPr>
          <w:i/>
          <w:sz w:val="22"/>
          <w:szCs w:val="22"/>
        </w:rPr>
        <w:t>x</w:t>
      </w:r>
      <w:r w:rsidRPr="00D10D66">
        <w:rPr>
          <w:sz w:val="22"/>
          <w:szCs w:val="22"/>
        </w:rPr>
        <w:t xml:space="preserve"> </w:t>
      </w:r>
      <w:r w:rsidRPr="00D10D66">
        <w:rPr>
          <w:rFonts w:ascii="Symbol" w:hAnsi="Symbol"/>
          <w:sz w:val="22"/>
          <w:szCs w:val="22"/>
        </w:rPr>
        <w:t></w:t>
      </w:r>
      <w:r w:rsidRPr="00D10D66">
        <w:rPr>
          <w:sz w:val="22"/>
          <w:szCs w:val="22"/>
        </w:rPr>
        <w:t xml:space="preserve"> </w:t>
      </w:r>
      <w:r w:rsidRPr="00D10D66">
        <w:rPr>
          <w:rFonts w:ascii="Symbol" w:hAnsi="Symbol"/>
          <w:sz w:val="22"/>
          <w:szCs w:val="22"/>
        </w:rPr>
        <w:t></w:t>
      </w:r>
      <w:r w:rsidRPr="00D10D66">
        <w:rPr>
          <w:sz w:val="22"/>
          <w:szCs w:val="22"/>
        </w:rPr>
        <w:t>4</w:t>
      </w:r>
    </w:p>
    <w:p w:rsidR="00D10D66" w:rsidRPr="00D10D66" w:rsidRDefault="00D10D66" w:rsidP="00D10D66">
      <w:pPr>
        <w:pStyle w:val="Flietext12"/>
        <w:spacing w:line="288" w:lineRule="auto"/>
        <w:rPr>
          <w:sz w:val="22"/>
          <w:szCs w:val="22"/>
        </w:rPr>
      </w:pPr>
      <w:r w:rsidRPr="00D10D66">
        <w:rPr>
          <w:sz w:val="22"/>
          <w:szCs w:val="22"/>
        </w:rPr>
        <w:t xml:space="preserve">Bereits an dieser Stelle zeigt sich, dass die Gleichung keine ganzzahlige Lösung hat. Dies lässt sich z. B. leicht durch Division mit Rest bestätigen oder durch weitere Umformungen zeigen: </w:t>
      </w:r>
      <w:r w:rsidRPr="00D10D66">
        <w:rPr>
          <w:i/>
          <w:sz w:val="22"/>
          <w:szCs w:val="22"/>
        </w:rPr>
        <w:t>x</w:t>
      </w:r>
      <w:r w:rsidRPr="00D10D66">
        <w:rPr>
          <w:sz w:val="22"/>
          <w:szCs w:val="22"/>
        </w:rPr>
        <w:t xml:space="preserve"> </w:t>
      </w:r>
      <w:proofErr w:type="gramStart"/>
      <w:r w:rsidRPr="00D10D66">
        <w:rPr>
          <w:rFonts w:ascii="Symbol" w:hAnsi="Symbol"/>
          <w:sz w:val="22"/>
          <w:szCs w:val="22"/>
        </w:rPr>
        <w:t></w:t>
      </w:r>
      <w:r w:rsidRPr="00D10D66">
        <w:rPr>
          <w:sz w:val="22"/>
          <w:szCs w:val="22"/>
        </w:rPr>
        <w:t xml:space="preserve"> </w:t>
      </w:r>
      <w:proofErr w:type="gramEnd"/>
      <w:r w:rsidRPr="00D10D66">
        <w:rPr>
          <w:position w:val="-22"/>
          <w:sz w:val="22"/>
          <w:szCs w:val="22"/>
        </w:rPr>
        <w:object w:dxaOrig="22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29.25pt" o:ole="">
            <v:imagedata r:id="rId12" o:title=""/>
          </v:shape>
          <o:OLEObject Type="Embed" ProgID="Equation.3" ShapeID="_x0000_i1025" DrawAspect="Content" ObjectID="_1485941876" r:id="rId13"/>
        </w:object>
      </w:r>
      <w:r w:rsidRPr="00D10D66">
        <w:rPr>
          <w:sz w:val="22"/>
          <w:szCs w:val="22"/>
        </w:rPr>
        <w:t>. Somit gibt es keine natürliche Zahl, die viermal so groß ist wie ihr Vorgänger.</w:t>
      </w:r>
    </w:p>
    <w:p w:rsidR="001D4704" w:rsidRPr="00357195" w:rsidRDefault="001D4704" w:rsidP="00D10D66">
      <w:pPr>
        <w:pStyle w:val="2berschrift"/>
        <w:rPr>
          <w:szCs w:val="22"/>
          <w:lang w:val="de-DE"/>
        </w:rPr>
      </w:pPr>
    </w:p>
    <w:sectPr w:rsidR="001D4704" w:rsidRPr="00357195" w:rsidSect="00D60A6F">
      <w:footerReference w:type="even" r:id="rId14"/>
      <w:footerReference w:type="default" r:id="rId15"/>
      <w:headerReference w:type="first" r:id="rId16"/>
      <w:footerReference w:type="first" r:id="rId17"/>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7195" w:rsidRDefault="00357195">
      <w:r>
        <w:separator/>
      </w:r>
    </w:p>
  </w:endnote>
  <w:endnote w:type="continuationSeparator" w:id="0">
    <w:p w:rsidR="00357195" w:rsidRDefault="00357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7195" w:rsidRDefault="00357195" w:rsidP="00C93D6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357195" w:rsidRDefault="00357195">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7195" w:rsidRDefault="00357195" w:rsidP="001E413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0802CA">
      <w:rPr>
        <w:rStyle w:val="Seitenzahl"/>
        <w:noProof/>
      </w:rPr>
      <w:t>2</w:t>
    </w:r>
    <w:r>
      <w:rPr>
        <w:rStyle w:val="Seitenzahl"/>
      </w:rPr>
      <w:fldChar w:fldCharType="end"/>
    </w:r>
  </w:p>
  <w:p w:rsidR="00357195" w:rsidRDefault="00357195">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389330"/>
      <w:docPartObj>
        <w:docPartGallery w:val="Page Numbers (Bottom of Page)"/>
        <w:docPartUnique/>
      </w:docPartObj>
    </w:sdtPr>
    <w:sdtEndPr/>
    <w:sdtContent>
      <w:p w:rsidR="00357195" w:rsidRDefault="00357195">
        <w:pPr>
          <w:pStyle w:val="Fuzeile"/>
          <w:jc w:val="center"/>
        </w:pPr>
        <w:r>
          <w:fldChar w:fldCharType="begin"/>
        </w:r>
        <w:r>
          <w:instrText>PAGE   \* MERGEFORMAT</w:instrText>
        </w:r>
        <w:r>
          <w:fldChar w:fldCharType="separate"/>
        </w:r>
        <w:r w:rsidR="000802CA">
          <w:rPr>
            <w:noProof/>
          </w:rPr>
          <w:t>1</w:t>
        </w:r>
        <w:r>
          <w:fldChar w:fldCharType="end"/>
        </w:r>
      </w:p>
    </w:sdtContent>
  </w:sdt>
  <w:p w:rsidR="00357195" w:rsidRDefault="00357195">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7195" w:rsidRDefault="00357195">
      <w:r>
        <w:separator/>
      </w:r>
    </w:p>
  </w:footnote>
  <w:footnote w:type="continuationSeparator" w:id="0">
    <w:p w:rsidR="00357195" w:rsidRDefault="003571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7195" w:rsidRDefault="00357195">
    <w:pPr>
      <w:pStyle w:val="Kopfzeile"/>
    </w:pPr>
    <w:r>
      <w:rPr>
        <w:noProof/>
      </w:rPr>
      <w:drawing>
        <wp:anchor distT="0" distB="0" distL="114300" distR="114300" simplePos="0" relativeHeight="251657728" behindDoc="0" locked="0" layoutInCell="1" allowOverlap="1">
          <wp:simplePos x="0" y="0"/>
          <wp:positionH relativeFrom="page">
            <wp:posOffset>720090</wp:posOffset>
          </wp:positionH>
          <wp:positionV relativeFrom="page">
            <wp:posOffset>262890</wp:posOffset>
          </wp:positionV>
          <wp:extent cx="4105275" cy="269875"/>
          <wp:effectExtent l="0" t="0" r="9525" b="0"/>
          <wp:wrapTopAndBottom/>
          <wp:docPr id="1" name="Bild 1" descr="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62EE9C"/>
    <w:lvl w:ilvl="0">
      <w:start w:val="1"/>
      <w:numFmt w:val="bullet"/>
      <w:lvlText w:val=""/>
      <w:lvlJc w:val="left"/>
      <w:pPr>
        <w:tabs>
          <w:tab w:val="num" w:pos="360"/>
        </w:tabs>
        <w:ind w:left="360" w:hanging="360"/>
      </w:pPr>
      <w:rPr>
        <w:rFonts w:ascii="Symbol" w:hAnsi="Symbol" w:hint="default"/>
      </w:rPr>
    </w:lvl>
  </w:abstractNum>
  <w:abstractNum w:abstractNumId="1">
    <w:nsid w:val="016A7199"/>
    <w:multiLevelType w:val="hybridMultilevel"/>
    <w:tmpl w:val="5694F5A0"/>
    <w:lvl w:ilvl="0" w:tplc="521ECDDE">
      <w:start w:val="1"/>
      <w:numFmt w:val="lowerLetter"/>
      <w:pStyle w:val="Nummerierung2"/>
      <w:lvlText w:val="%1)"/>
      <w:lvlJc w:val="left"/>
      <w:pPr>
        <w:tabs>
          <w:tab w:val="num" w:pos="340"/>
        </w:tabs>
        <w:ind w:left="68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1C55FF0"/>
    <w:multiLevelType w:val="multilevel"/>
    <w:tmpl w:val="2F786092"/>
    <w:lvl w:ilvl="0">
      <w:start w:val="1"/>
      <w:numFmt w:val="bullet"/>
      <w:lvlText w:val=""/>
      <w:lvlJc w:val="left"/>
      <w:pPr>
        <w:tabs>
          <w:tab w:val="num" w:pos="340"/>
        </w:tabs>
        <w:ind w:left="340" w:hanging="340"/>
      </w:pPr>
      <w:rPr>
        <w:rFonts w:ascii="Symbol" w:hAnsi="Symbol" w:hint="default"/>
        <w:b w:val="0"/>
        <w:i w:val="0"/>
        <w:color w:val="auto"/>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B5074CA"/>
    <w:multiLevelType w:val="hybridMultilevel"/>
    <w:tmpl w:val="F476DB1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20C71F3A"/>
    <w:multiLevelType w:val="hybridMultilevel"/>
    <w:tmpl w:val="4BB25A0E"/>
    <w:lvl w:ilvl="0" w:tplc="0BCE4CF8">
      <w:numFmt w:val="bullet"/>
      <w:lvlText w:val="-"/>
      <w:lvlJc w:val="left"/>
      <w:pPr>
        <w:ind w:left="720" w:hanging="360"/>
      </w:pPr>
      <w:rPr>
        <w:rFonts w:ascii="Arial" w:eastAsia="Times New Roman" w:hAnsi="Aria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2A7C1F86"/>
    <w:multiLevelType w:val="hybridMultilevel"/>
    <w:tmpl w:val="19CE7D3A"/>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B41166F"/>
    <w:multiLevelType w:val="hybridMultilevel"/>
    <w:tmpl w:val="3A623E18"/>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3C4D073D"/>
    <w:multiLevelType w:val="hybridMultilevel"/>
    <w:tmpl w:val="DA547F7C"/>
    <w:lvl w:ilvl="0" w:tplc="8A8ECE0E">
      <w:start w:val="1"/>
      <w:numFmt w:val="decimal"/>
      <w:pStyle w:val="Nummerierung"/>
      <w:lvlText w:val="%1."/>
      <w:lvlJc w:val="left"/>
      <w:pPr>
        <w:tabs>
          <w:tab w:val="num" w:pos="340"/>
        </w:tabs>
        <w:ind w:left="34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nsid w:val="3CCD3B91"/>
    <w:multiLevelType w:val="hybridMultilevel"/>
    <w:tmpl w:val="C252664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CF12D61"/>
    <w:multiLevelType w:val="hybridMultilevel"/>
    <w:tmpl w:val="1F42A004"/>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473917F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4CE22CEB"/>
    <w:multiLevelType w:val="hybridMultilevel"/>
    <w:tmpl w:val="E7705B4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55C826E7"/>
    <w:multiLevelType w:val="hybridMultilevel"/>
    <w:tmpl w:val="2B4087E2"/>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62411AA2"/>
    <w:multiLevelType w:val="hybridMultilevel"/>
    <w:tmpl w:val="BC5219EE"/>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6FAD10F2"/>
    <w:multiLevelType w:val="hybridMultilevel"/>
    <w:tmpl w:val="948A1C5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77C51785"/>
    <w:multiLevelType w:val="hybridMultilevel"/>
    <w:tmpl w:val="495CC500"/>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7F193A44"/>
    <w:multiLevelType w:val="hybridMultilevel"/>
    <w:tmpl w:val="2606083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5"/>
  </w:num>
  <w:num w:numId="4">
    <w:abstractNumId w:val="7"/>
  </w:num>
  <w:num w:numId="5">
    <w:abstractNumId w:val="1"/>
  </w:num>
  <w:num w:numId="6">
    <w:abstractNumId w:val="10"/>
  </w:num>
  <w:num w:numId="7">
    <w:abstractNumId w:val="4"/>
  </w:num>
  <w:num w:numId="8">
    <w:abstractNumId w:val="9"/>
  </w:num>
  <w:num w:numId="9">
    <w:abstractNumId w:val="5"/>
  </w:num>
  <w:num w:numId="10">
    <w:abstractNumId w:val="17"/>
  </w:num>
  <w:num w:numId="11">
    <w:abstractNumId w:val="16"/>
  </w:num>
  <w:num w:numId="12">
    <w:abstractNumId w:val="13"/>
  </w:num>
  <w:num w:numId="13">
    <w:abstractNumId w:val="11"/>
  </w:num>
  <w:num w:numId="14">
    <w:abstractNumId w:val="8"/>
  </w:num>
  <w:num w:numId="15">
    <w:abstractNumId w:val="3"/>
  </w:num>
  <w:num w:numId="16">
    <w:abstractNumId w:val="14"/>
  </w:num>
  <w:num w:numId="17">
    <w:abstractNumId w:val="12"/>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DF0"/>
    <w:rsid w:val="00036691"/>
    <w:rsid w:val="00047F6F"/>
    <w:rsid w:val="0006149C"/>
    <w:rsid w:val="000709DB"/>
    <w:rsid w:val="000802CA"/>
    <w:rsid w:val="00081387"/>
    <w:rsid w:val="000B00DB"/>
    <w:rsid w:val="000B4812"/>
    <w:rsid w:val="000D2DB0"/>
    <w:rsid w:val="000D5D22"/>
    <w:rsid w:val="000E6666"/>
    <w:rsid w:val="000E697C"/>
    <w:rsid w:val="000F2612"/>
    <w:rsid w:val="001048AC"/>
    <w:rsid w:val="00117BA5"/>
    <w:rsid w:val="00121C99"/>
    <w:rsid w:val="00122EF9"/>
    <w:rsid w:val="001323FA"/>
    <w:rsid w:val="00143DF0"/>
    <w:rsid w:val="00173A9F"/>
    <w:rsid w:val="00176D67"/>
    <w:rsid w:val="001A0829"/>
    <w:rsid w:val="001C20E7"/>
    <w:rsid w:val="001C55D0"/>
    <w:rsid w:val="001D4704"/>
    <w:rsid w:val="001E413A"/>
    <w:rsid w:val="001E6C75"/>
    <w:rsid w:val="001F5666"/>
    <w:rsid w:val="001F5E68"/>
    <w:rsid w:val="001F64F8"/>
    <w:rsid w:val="00203D18"/>
    <w:rsid w:val="00210BC7"/>
    <w:rsid w:val="00226C04"/>
    <w:rsid w:val="0026784F"/>
    <w:rsid w:val="00276A48"/>
    <w:rsid w:val="002902AF"/>
    <w:rsid w:val="002A3F85"/>
    <w:rsid w:val="002B22BB"/>
    <w:rsid w:val="00304067"/>
    <w:rsid w:val="00304DCD"/>
    <w:rsid w:val="003172B8"/>
    <w:rsid w:val="00325775"/>
    <w:rsid w:val="00330480"/>
    <w:rsid w:val="00354F25"/>
    <w:rsid w:val="00357195"/>
    <w:rsid w:val="003651DD"/>
    <w:rsid w:val="003751AF"/>
    <w:rsid w:val="00375D62"/>
    <w:rsid w:val="003803EE"/>
    <w:rsid w:val="0039244B"/>
    <w:rsid w:val="003A496B"/>
    <w:rsid w:val="003B3A83"/>
    <w:rsid w:val="003C1D06"/>
    <w:rsid w:val="003C5441"/>
    <w:rsid w:val="003C7D61"/>
    <w:rsid w:val="003D50E7"/>
    <w:rsid w:val="003D6D24"/>
    <w:rsid w:val="003D7948"/>
    <w:rsid w:val="00426CE8"/>
    <w:rsid w:val="00432124"/>
    <w:rsid w:val="00433A98"/>
    <w:rsid w:val="00455169"/>
    <w:rsid w:val="00460D51"/>
    <w:rsid w:val="00461D1A"/>
    <w:rsid w:val="004A0EB1"/>
    <w:rsid w:val="004D1DCE"/>
    <w:rsid w:val="004D54E8"/>
    <w:rsid w:val="004F4AE1"/>
    <w:rsid w:val="004F70C4"/>
    <w:rsid w:val="0050377F"/>
    <w:rsid w:val="00510900"/>
    <w:rsid w:val="00515C4D"/>
    <w:rsid w:val="005163C7"/>
    <w:rsid w:val="00524D5A"/>
    <w:rsid w:val="00542EEE"/>
    <w:rsid w:val="00566351"/>
    <w:rsid w:val="00573AB9"/>
    <w:rsid w:val="0059034C"/>
    <w:rsid w:val="00593590"/>
    <w:rsid w:val="005A6D89"/>
    <w:rsid w:val="005D22C4"/>
    <w:rsid w:val="005F6CA0"/>
    <w:rsid w:val="0061709D"/>
    <w:rsid w:val="006330E5"/>
    <w:rsid w:val="006630A5"/>
    <w:rsid w:val="00666933"/>
    <w:rsid w:val="00687ABE"/>
    <w:rsid w:val="00692E69"/>
    <w:rsid w:val="006F52F5"/>
    <w:rsid w:val="00700BC8"/>
    <w:rsid w:val="00700DB6"/>
    <w:rsid w:val="00724400"/>
    <w:rsid w:val="00737AB1"/>
    <w:rsid w:val="00740C49"/>
    <w:rsid w:val="00753D68"/>
    <w:rsid w:val="00756CB3"/>
    <w:rsid w:val="007A336F"/>
    <w:rsid w:val="007A3D94"/>
    <w:rsid w:val="007A45ED"/>
    <w:rsid w:val="007B28D6"/>
    <w:rsid w:val="007B7BC3"/>
    <w:rsid w:val="007C729F"/>
    <w:rsid w:val="007D4262"/>
    <w:rsid w:val="007E2F93"/>
    <w:rsid w:val="00803E25"/>
    <w:rsid w:val="008051D6"/>
    <w:rsid w:val="00834EDF"/>
    <w:rsid w:val="00870C2F"/>
    <w:rsid w:val="00871097"/>
    <w:rsid w:val="0087731D"/>
    <w:rsid w:val="00877776"/>
    <w:rsid w:val="008839DF"/>
    <w:rsid w:val="0088770C"/>
    <w:rsid w:val="00897AFF"/>
    <w:rsid w:val="008A232F"/>
    <w:rsid w:val="008A3DCE"/>
    <w:rsid w:val="008A71E5"/>
    <w:rsid w:val="008B6AC4"/>
    <w:rsid w:val="008D109B"/>
    <w:rsid w:val="008F090C"/>
    <w:rsid w:val="009050C7"/>
    <w:rsid w:val="009359CE"/>
    <w:rsid w:val="0094519A"/>
    <w:rsid w:val="00945238"/>
    <w:rsid w:val="00951247"/>
    <w:rsid w:val="009556C1"/>
    <w:rsid w:val="009946D3"/>
    <w:rsid w:val="009A5EFF"/>
    <w:rsid w:val="009A6A91"/>
    <w:rsid w:val="009C47FB"/>
    <w:rsid w:val="009D2627"/>
    <w:rsid w:val="00A03F22"/>
    <w:rsid w:val="00A12FBB"/>
    <w:rsid w:val="00A13FB9"/>
    <w:rsid w:val="00A45470"/>
    <w:rsid w:val="00A527A9"/>
    <w:rsid w:val="00A60715"/>
    <w:rsid w:val="00A74051"/>
    <w:rsid w:val="00A8242C"/>
    <w:rsid w:val="00AD2EBA"/>
    <w:rsid w:val="00AE09C7"/>
    <w:rsid w:val="00B0258E"/>
    <w:rsid w:val="00B511DD"/>
    <w:rsid w:val="00B64CD2"/>
    <w:rsid w:val="00B8136A"/>
    <w:rsid w:val="00B93D5C"/>
    <w:rsid w:val="00BB4632"/>
    <w:rsid w:val="00BC3AD7"/>
    <w:rsid w:val="00BD2EAF"/>
    <w:rsid w:val="00BE5DEA"/>
    <w:rsid w:val="00C01791"/>
    <w:rsid w:val="00C12C3E"/>
    <w:rsid w:val="00C30223"/>
    <w:rsid w:val="00C31DDF"/>
    <w:rsid w:val="00C82E79"/>
    <w:rsid w:val="00C858F4"/>
    <w:rsid w:val="00C93D69"/>
    <w:rsid w:val="00C974B6"/>
    <w:rsid w:val="00CB0D56"/>
    <w:rsid w:val="00CC00CD"/>
    <w:rsid w:val="00CC45AB"/>
    <w:rsid w:val="00CC6741"/>
    <w:rsid w:val="00CE6C83"/>
    <w:rsid w:val="00CF0367"/>
    <w:rsid w:val="00CF4215"/>
    <w:rsid w:val="00D01663"/>
    <w:rsid w:val="00D03669"/>
    <w:rsid w:val="00D06B7B"/>
    <w:rsid w:val="00D10D66"/>
    <w:rsid w:val="00D11CFD"/>
    <w:rsid w:val="00D2434A"/>
    <w:rsid w:val="00D40986"/>
    <w:rsid w:val="00D44C7A"/>
    <w:rsid w:val="00D47772"/>
    <w:rsid w:val="00D608AD"/>
    <w:rsid w:val="00D60A6F"/>
    <w:rsid w:val="00DE679B"/>
    <w:rsid w:val="00DF3422"/>
    <w:rsid w:val="00E0041B"/>
    <w:rsid w:val="00E11F3D"/>
    <w:rsid w:val="00E13683"/>
    <w:rsid w:val="00E1590B"/>
    <w:rsid w:val="00E24E44"/>
    <w:rsid w:val="00E327D9"/>
    <w:rsid w:val="00E40B83"/>
    <w:rsid w:val="00E47315"/>
    <w:rsid w:val="00E56435"/>
    <w:rsid w:val="00E6555C"/>
    <w:rsid w:val="00E72B99"/>
    <w:rsid w:val="00E76C10"/>
    <w:rsid w:val="00EB1981"/>
    <w:rsid w:val="00EC0D58"/>
    <w:rsid w:val="00EF6278"/>
    <w:rsid w:val="00F0154F"/>
    <w:rsid w:val="00F11B49"/>
    <w:rsid w:val="00F24C3F"/>
    <w:rsid w:val="00F43CA1"/>
    <w:rsid w:val="00F6230D"/>
    <w:rsid w:val="00F65826"/>
    <w:rsid w:val="00F72F9F"/>
    <w:rsid w:val="00F74924"/>
    <w:rsid w:val="00F77920"/>
    <w:rsid w:val="00F8610C"/>
    <w:rsid w:val="00FA6CC8"/>
    <w:rsid w:val="00FA77D2"/>
    <w:rsid w:val="00FC2940"/>
    <w:rsid w:val="00FD03AA"/>
    <w:rsid w:val="00FD12C9"/>
    <w:rsid w:val="00FD1C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524D5A"/>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524D5A"/>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Stimulus">
    <w:name w:val="Stimulus"/>
    <w:basedOn w:val="IQBTHStimulus"/>
    <w:autoRedefine/>
    <w:rsid w:val="00700DB6"/>
    <w:pPr>
      <w:spacing w:before="240" w:after="120" w:line="24" w:lineRule="atLeast"/>
    </w:pPr>
    <w:rPr>
      <w:szCs w:val="20"/>
    </w:rPr>
  </w:style>
  <w:style w:type="paragraph" w:customStyle="1" w:styleId="FormatvorlageFlietext10PtRot">
    <w:name w:val="Formatvorlage Fließtext + 10 Pt. Rot"/>
    <w:basedOn w:val="Flietext"/>
    <w:rsid w:val="00C858F4"/>
    <w:pPr>
      <w:spacing w:before="120"/>
    </w:pPr>
    <w:rPr>
      <w:color w:val="FF0000"/>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524D5A"/>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524D5A"/>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Stimulus">
    <w:name w:val="Stimulus"/>
    <w:basedOn w:val="IQBTHStimulus"/>
    <w:autoRedefine/>
    <w:rsid w:val="00700DB6"/>
    <w:pPr>
      <w:spacing w:before="240" w:after="120" w:line="24" w:lineRule="atLeast"/>
    </w:pPr>
    <w:rPr>
      <w:szCs w:val="20"/>
    </w:rPr>
  </w:style>
  <w:style w:type="paragraph" w:customStyle="1" w:styleId="FormatvorlageFlietext10PtRot">
    <w:name w:val="Formatvorlage Fließtext + 10 Pt. Rot"/>
    <w:basedOn w:val="Flietext"/>
    <w:rsid w:val="00C858F4"/>
    <w:pPr>
      <w:spacing w:before="120"/>
    </w:pPr>
    <w:rPr>
      <w:color w:val="FF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2951E0B6</Template>
  <TotalTime>0</TotalTime>
  <Pages>3</Pages>
  <Words>516</Words>
  <Characters>3278</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IQB-Aufgabe(n) über Grafiken</vt:lpstr>
    </vt:vector>
  </TitlesOfParts>
  <Company>HU IQB</Company>
  <LinksUpToDate>false</LinksUpToDate>
  <CharactersWithSpaces>3787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IQB-Aufgabe(n) über Grafiken</dc:title>
  <dc:creator>Daniela Holm</dc:creator>
  <cp:lastModifiedBy>Natalie Mangels</cp:lastModifiedBy>
  <cp:revision>4</cp:revision>
  <cp:lastPrinted>2007-01-11T14:25:00Z</cp:lastPrinted>
  <dcterms:created xsi:type="dcterms:W3CDTF">2012-12-10T14:13:00Z</dcterms:created>
  <dcterms:modified xsi:type="dcterms:W3CDTF">2015-02-20T11:51:00Z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QB-TH-NrModus">
    <vt:lpwstr>1</vt:lpwstr>
  </property>
  <property fmtid="{D5CDD505-2E9C-101B-9397-08002B2CF9AE}" pid="3" name="IQB-TH-Layout">
    <vt:lpwstr>1</vt:lpwstr>
  </property>
  <property fmtid="{D5CDD505-2E9C-101B-9397-08002B2CF9AE}" pid="4" name="IQB-TH-Vorlage-Grafikbreite">
    <vt:lpwstr>16</vt:lpwstr>
  </property>
  <property fmtid="{D5CDD505-2E9C-101B-9397-08002B2CF9AE}" pid="5" name="IQB-ModusAufgTitel">
    <vt:lpwstr>2</vt:lpwstr>
  </property>
  <property fmtid="{D5CDD505-2E9C-101B-9397-08002B2CF9AE}" pid="6" name="IQB-ModusTATitel">
    <vt:lpwstr>3</vt:lpwstr>
  </property>
  <property fmtid="{D5CDD505-2E9C-101B-9397-08002B2CF9AE}" pid="7" name="IQB-TAPrefix">
    <vt:lpwstr>Teilaufgabe</vt:lpwstr>
  </property>
  <property fmtid="{D5CDD505-2E9C-101B-9397-08002B2CF9AE}" pid="8" name="IQB-BreiteErsteSpalte">
    <vt:lpwstr>0</vt:lpwstr>
  </property>
  <property fmtid="{D5CDD505-2E9C-101B-9397-08002B2CF9AE}" pid="9" name="IQB-BreiteZweiteSpalte">
    <vt:lpwstr>1,7</vt:lpwstr>
  </property>
  <property fmtid="{D5CDD505-2E9C-101B-9397-08002B2CF9AE}" pid="10" name="IQB-MaxvarAnz">
    <vt:lpwstr>4</vt:lpwstr>
  </property>
  <property fmtid="{D5CDD505-2E9C-101B-9397-08002B2CF9AE}" pid="11" name="IQB-StTab">
    <vt:lpwstr>0</vt:lpwstr>
  </property>
  <property fmtid="{D5CDD505-2E9C-101B-9397-08002B2CF9AE}" pid="12" name="IQB-ModusTANr">
    <vt:lpwstr>1</vt:lpwstr>
  </property>
  <property fmtid="{D5CDD505-2E9C-101B-9397-08002B2CF9AE}" pid="13" name="IQB-AufgPrefix">
    <vt:lpwstr>Aufgabe</vt:lpwstr>
  </property>
  <property fmtid="{D5CDD505-2E9C-101B-9397-08002B2CF9AE}" pid="14" name="IQB-KAufgabe">
    <vt:lpwstr>0</vt:lpwstr>
  </property>
  <property fmtid="{D5CDD505-2E9C-101B-9397-08002B2CF9AE}" pid="15" name="IQB-KItem">
    <vt:lpwstr>0</vt:lpwstr>
  </property>
  <property fmtid="{D5CDD505-2E9C-101B-9397-08002B2CF9AE}" pid="16" name="IQB-KBreiteErsteSpalte">
    <vt:lpwstr>2</vt:lpwstr>
  </property>
  <property fmtid="{D5CDD505-2E9C-101B-9397-08002B2CF9AE}" pid="17" name="IQB-KBreiteZweiteSpalte">
    <vt:lpwstr>14</vt:lpwstr>
  </property>
  <property fmtid="{D5CDD505-2E9C-101B-9397-08002B2CF9AE}" pid="18" name="IQB-KBullet">
    <vt:lpwstr>149</vt:lpwstr>
  </property>
  <property fmtid="{D5CDD505-2E9C-101B-9397-08002B2CF9AE}" pid="19" name="IQB-KBedfett">
    <vt:lpwstr>0</vt:lpwstr>
  </property>
  <property fmtid="{D5CDD505-2E9C-101B-9397-08002B2CF9AE}" pid="20" name="IQB-KBedkursiv">
    <vt:lpwstr>0</vt:lpwstr>
  </property>
  <property fmtid="{D5CDD505-2E9C-101B-9397-08002B2CF9AE}" pid="21" name="IQB-KBedBspfett">
    <vt:lpwstr>0</vt:lpwstr>
  </property>
  <property fmtid="{D5CDD505-2E9C-101B-9397-08002B2CF9AE}" pid="22" name="IQB-KBedBspkursiv">
    <vt:lpwstr>0</vt:lpwstr>
  </property>
  <property fmtid="{D5CDD505-2E9C-101B-9397-08002B2CF9AE}" pid="23" name="IQB-KVariable">
    <vt:lpwstr>0</vt:lpwstr>
  </property>
  <property fmtid="{D5CDD505-2E9C-101B-9397-08002B2CF9AE}" pid="24" name="IQB-KBezFullCredit">
    <vt:lpwstr>RICHTIG</vt:lpwstr>
  </property>
  <property fmtid="{D5CDD505-2E9C-101B-9397-08002B2CF9AE}" pid="25" name="IQB-KBezNoCredit">
    <vt:lpwstr>FALSCH</vt:lpwstr>
  </property>
  <property fmtid="{D5CDD505-2E9C-101B-9397-08002B2CF9AE}" pid="26" name="IQB-AufgSuffix">
    <vt:lpwstr>:</vt:lpwstr>
  </property>
  <property fmtid="{D5CDD505-2E9C-101B-9397-08002B2CF9AE}" pid="27" name="IQB-BreiteErsteMerkmalsSpalte">
    <vt:lpwstr>3,5</vt:lpwstr>
  </property>
</Properties>
</file>